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013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8866"/>
        <w:gridCol w:w="146"/>
      </w:tblGrid>
      <w:tr>
        <w:trPr/>
        <w:tc>
          <w:tcPr>
            <w:tcW w:w="8866" w:type="dxa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Mikroregion Kutnohorsko 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Městský úřad Kutná Hora   Havlíčkovo náměstí 552   284 01 Kutná Hora</w:t>
            </w:r>
          </w:p>
        </w:tc>
        <w:tc>
          <w:tcPr>
            <w:tcW w:w="146" w:type="dxa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</w:tbl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/>
      </w:r>
    </w:p>
    <w:tbl>
      <w:tblPr>
        <w:tblW w:w="9000" w:type="dxa"/>
        <w:jc w:val="left"/>
        <w:tblInd w:w="28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000"/>
      </w:tblGrid>
      <w:tr>
        <w:trPr>
          <w:trHeight w:val="306" w:hRule="atLeast"/>
        </w:trPr>
        <w:tc>
          <w:tcPr>
            <w:tcW w:w="9000" w:type="dxa"/>
            <w:tcBorders/>
            <w:shd w:color="auto" w:fill="auto" w:val="clear"/>
          </w:tcPr>
          <w:p>
            <w:pPr>
              <w:pStyle w:val="TextStylVlevo032cm"/>
              <w:ind w:left="708" w:hanging="708"/>
              <w:jc w:val="center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OZNÁMENÍ</w:t>
            </w:r>
          </w:p>
          <w:p>
            <w:pPr>
              <w:pStyle w:val="TextStylVlevo032cm"/>
              <w:ind w:left="708" w:hanging="708"/>
              <w:jc w:val="center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  <w:p>
            <w:pPr>
              <w:pStyle w:val="TextStylVlevo032cm"/>
              <w:ind w:left="708" w:hanging="708"/>
              <w:jc w:val="center"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o zveřejňování rozpočtových dokumentů</w:t>
            </w:r>
          </w:p>
          <w:p>
            <w:pPr>
              <w:pStyle w:val="TextStylVlevo032cm"/>
              <w:ind w:left="708" w:hanging="708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Mikroregionu Kutnohorsko </w:t>
            </w:r>
          </w:p>
        </w:tc>
      </w:tr>
      <w:tr>
        <w:trPr>
          <w:trHeight w:val="306" w:hRule="atLeast"/>
        </w:trPr>
        <w:tc>
          <w:tcPr>
            <w:tcW w:w="9000" w:type="dxa"/>
            <w:tcBorders/>
            <w:shd w:color="auto" w:fill="auto" w:val="clear"/>
          </w:tcPr>
          <w:p>
            <w:pPr>
              <w:pStyle w:val="TextStylVlevo032cm"/>
              <w:ind w:left="708" w:hanging="708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06" w:hRule="atLeast"/>
        </w:trPr>
        <w:tc>
          <w:tcPr>
            <w:tcW w:w="9000" w:type="dxa"/>
            <w:tcBorders/>
            <w:shd w:color="auto" w:fill="auto" w:val="clear"/>
          </w:tcPr>
          <w:p>
            <w:pPr>
              <w:pStyle w:val="TextStylVlevo032cm"/>
              <w:ind w:left="708" w:hanging="708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TextStylVlevo032cm"/>
        <w:rPr/>
      </w:pPr>
      <w:r>
        <w:rPr/>
      </w:r>
    </w:p>
    <w:p>
      <w:pPr>
        <w:pStyle w:val="TextStylVlevo032cm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V souladu s ustanovením Zákona č. 250/2000 Sb. o rozpočtových pravidlech územních rozpočtů v platném znění zveřejňuje dobrovolný svazek obcí Mikroregion  Kutnohorsko  následující rozpočtové dokumenty:</w:t>
      </w:r>
    </w:p>
    <w:p>
      <w:pPr>
        <w:pStyle w:val="TextStylVlevo032cm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TextStylVlevo032cm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TextStylVlevo032cm"/>
        <w:numPr>
          <w:ilvl w:val="0"/>
          <w:numId w:val="1"/>
        </w:numPr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návrh střednědobého výhledu rozpočtu</w:t>
      </w:r>
    </w:p>
    <w:p>
      <w:pPr>
        <w:pStyle w:val="TextStylVlevo032cm"/>
        <w:numPr>
          <w:ilvl w:val="0"/>
          <w:numId w:val="1"/>
        </w:numPr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střednědobý výhled rozpočtu </w:t>
      </w:r>
    </w:p>
    <w:p>
      <w:pPr>
        <w:pStyle w:val="TextStylVlevo032cm"/>
        <w:numPr>
          <w:ilvl w:val="0"/>
          <w:numId w:val="1"/>
        </w:numPr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návrh rozpočtu na příslušný kalendářní rok</w:t>
      </w:r>
    </w:p>
    <w:p>
      <w:pPr>
        <w:pStyle w:val="TextStylVlevo032cm"/>
        <w:numPr>
          <w:ilvl w:val="0"/>
          <w:numId w:val="1"/>
        </w:numPr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rozpočet na příslušný kalendářní rok</w:t>
      </w:r>
    </w:p>
    <w:p>
      <w:pPr>
        <w:pStyle w:val="TextStylVlevo032cm"/>
        <w:numPr>
          <w:ilvl w:val="0"/>
          <w:numId w:val="1"/>
        </w:numPr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závěrečný účet za příslušný kalendářní rok včetně Zprávy o výsledku přezkoumání hospodaření</w:t>
      </w:r>
    </w:p>
    <w:p>
      <w:pPr>
        <w:pStyle w:val="TextStylVlevo032cm"/>
        <w:numPr>
          <w:ilvl w:val="0"/>
          <w:numId w:val="1"/>
        </w:numPr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rozpočtová opatření </w:t>
      </w:r>
    </w:p>
    <w:p>
      <w:pPr>
        <w:pStyle w:val="TextStylVlevo032cm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TextStylVlevo032cm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TextStylVlevo032cm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Všechny návrhy a schválené rozpočtové dokumenty jsou zveřejněny v elektronické podobě na internetových stránkách </w:t>
      </w:r>
    </w:p>
    <w:p>
      <w:pPr>
        <w:pStyle w:val="TextStylVlevo032cm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TextStylVlevo032cm"/>
        <w:rPr/>
      </w:pPr>
      <w:hyperlink r:id="rId2">
        <w:r>
          <w:rPr>
            <w:rStyle w:val="Internetovodkaz"/>
            <w:b/>
            <w:sz w:val="28"/>
            <w:szCs w:val="28"/>
          </w:rPr>
          <w:t>https://mu.kutnahora.cz/mu/rozpocet-a-rozpoc</w:t>
        </w:r>
        <w:bookmarkStart w:id="0" w:name="_GoBack"/>
        <w:bookmarkEnd w:id="0"/>
        <w:r>
          <w:rPr>
            <w:rStyle w:val="Internetovodkaz"/>
            <w:b/>
            <w:sz w:val="28"/>
            <w:szCs w:val="28"/>
          </w:rPr>
          <w:t>tovy-vyhled</w:t>
        </w:r>
      </w:hyperlink>
    </w:p>
    <w:p>
      <w:pPr>
        <w:pStyle w:val="TextStylVlevo032cm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TextStylVlevo032cm"/>
        <w:rPr/>
      </w:pPr>
      <w:hyperlink r:id="rId3">
        <w:r>
          <w:rPr>
            <w:rStyle w:val="Internetovodkaz"/>
            <w:b/>
            <w:sz w:val="28"/>
            <w:szCs w:val="28"/>
          </w:rPr>
          <w:t>https://mu.kutnahora.cz/mu/zaverecny-ucet</w:t>
        </w:r>
      </w:hyperlink>
    </w:p>
    <w:p>
      <w:pPr>
        <w:pStyle w:val="TextStylVlevo032cm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TextStylVlevo032cm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TextStylVlevo032cm"/>
        <w:jc w:val="both"/>
        <w:rPr/>
      </w:pPr>
      <w:r>
        <w:rPr>
          <w:b/>
          <w:sz w:val="28"/>
          <w:szCs w:val="28"/>
        </w:rPr>
        <w:t>Do listinné podoby těchto dokumentů lze nahlédnout v sídle  Mikroregionu Kutnohorsko na Městském úřadu Kutná Hora, ekonomický odbor,  na adrese Havlíčkovo náměstí 552, Kutná Hora a to vždy v úředních hodinách městského úřadu.</w:t>
      </w:r>
    </w:p>
    <w:p>
      <w:pPr>
        <w:pStyle w:val="Hlavikov"/>
        <w:rPr/>
      </w:pPr>
      <w:r>
        <w:rPr/>
      </w:r>
    </w:p>
    <w:p>
      <w:pPr>
        <w:pStyle w:val="Hlavikov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644f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6644f4"/>
    <w:rPr>
      <w:rFonts w:ascii="Tahoma" w:hAnsi="Tahoma" w:eastAsia="Times New Roman" w:cs="Tahoma"/>
      <w:sz w:val="16"/>
      <w:szCs w:val="16"/>
      <w:lang w:eastAsia="cs-CZ"/>
    </w:rPr>
  </w:style>
  <w:style w:type="character" w:styleId="Internetovodkaz">
    <w:name w:val="Internetový odkaz"/>
    <w:basedOn w:val="DefaultParagraphFont"/>
    <w:unhideWhenUsed/>
    <w:rsid w:val="006644f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7b03ea"/>
    <w:rPr>
      <w:color w:val="800080" w:themeColor="followed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Times New Roman" w:cs="Times New Roman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b/>
      <w:sz w:val="28"/>
      <w:szCs w:val="2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644f4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44f4"/>
    <w:pPr>
      <w:ind w:left="720" w:hanging="0"/>
    </w:pPr>
    <w:rPr/>
  </w:style>
  <w:style w:type="paragraph" w:styleId="Hlavikov" w:customStyle="1">
    <w:name w:val="hlavičkový"/>
    <w:basedOn w:val="Normal"/>
    <w:autoRedefine/>
    <w:qFormat/>
    <w:rsid w:val="0008709a"/>
    <w:pPr>
      <w:tabs>
        <w:tab w:val="clear" w:pos="708"/>
        <w:tab w:val="right" w:pos="-3261" w:leader="none"/>
        <w:tab w:val="left" w:pos="-1843" w:leader="none"/>
        <w:tab w:val="left" w:pos="142" w:leader="none"/>
      </w:tabs>
      <w:spacing w:lineRule="auto" w:line="276"/>
      <w:ind w:right="-2" w:hanging="0"/>
    </w:pPr>
    <w:rPr>
      <w:rFonts w:eastAsia="Calibri"/>
      <w:lang w:eastAsia="en-US"/>
    </w:rPr>
  </w:style>
  <w:style w:type="paragraph" w:styleId="TextStylVlevo032cm" w:customStyle="1">
    <w:name w:val="Text_Styl Vlevo:  032 cm"/>
    <w:basedOn w:val="Normal"/>
    <w:qFormat/>
    <w:rsid w:val="0008709a"/>
    <w:pPr>
      <w:ind w:left="180" w:hanging="0"/>
    </w:pPr>
    <w:rPr>
      <w:rFonts w:ascii="Calibri" w:hAnsi="Calibri"/>
      <w:kern w:val="2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u.kutnahora.cz/mu/rozpocet-a-rozpoctovy-vyhled" TargetMode="External"/><Relationship Id="rId3" Type="http://schemas.openxmlformats.org/officeDocument/2006/relationships/hyperlink" Target="https://mu.kutnahora.cz/mu/zaverecny-ucet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5736B-E7AC-46CE-AEC6-2CE0D517F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Trio_Office/6.2.8.2$Windows_x86 LibreOffice_project/</Application>
  <Pages>1</Pages>
  <Words>132</Words>
  <Characters>932</Characters>
  <CharactersWithSpaces>1055</CharactersWithSpaces>
  <Paragraphs>16</Paragraphs>
  <Company>dz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2019-01-03T07:49:00Z</dcterms:created>
  <dc:creator>Monika Bulánková</dc:creator>
  <dc:description/>
  <dc:language>cs-CZ</dc:language>
  <cp:lastModifiedBy>MěÚ Kutná Hora</cp:lastModifiedBy>
  <dcterms:modified xsi:type="dcterms:W3CDTF">2019-01-03T08:14:00Z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dz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